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left="-425.19685039370086" w:right="-834.3307086614169" w:hanging="135"/>
        <w:rPr/>
      </w:pPr>
      <w:bookmarkStart w:colFirst="0" w:colLast="0" w:name="_heading=h.9lz88aru3xwu" w:id="0"/>
      <w:bookmarkEnd w:id="0"/>
      <w:r w:rsidDel="00000000" w:rsidR="00000000" w:rsidRPr="00000000">
        <w:rPr>
          <w:rFonts w:ascii="Open Sans" w:cs="Open Sans" w:eastAsia="Open Sans" w:hAnsi="Open Sans"/>
          <w:smallCaps w:val="1"/>
          <w:color w:val="080056"/>
          <w:sz w:val="26"/>
          <w:szCs w:val="26"/>
          <w:rtl w:val="0"/>
        </w:rPr>
        <w:t xml:space="preserve">CLÁUSULAS DEL SEGURO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6"/>
        </w:numPr>
        <w:spacing w:after="0" w:lineRule="auto"/>
        <w:ind w:left="720" w:hanging="360"/>
        <w:rPr>
          <w:rFonts w:ascii="Open Sans" w:cs="Open Sans" w:eastAsia="Open Sans" w:hAnsi="Open Sans"/>
          <w:b w:val="1"/>
          <w:bCs w:val="1"/>
          <w:color w:val="080056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80056"/>
          <w:sz w:val="18"/>
          <w:szCs w:val="18"/>
          <w:rtl w:val="0"/>
        </w:rPr>
        <w:t xml:space="preserve">Cobertura del Seguro:  </w:t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spacing w:after="0" w:lineRule="auto"/>
        <w:ind w:left="1440" w:hanging="360"/>
        <w:rPr>
          <w:rFonts w:ascii="Open Sans" w:cs="Open Sans" w:eastAsia="Open Sans" w:hAnsi="Open Sans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t xml:space="preserve">Todos los envíos deben estar asegurados. La cobertura del seguro ofrecido por la empresa y contratado por el cliente es exclusivamente por la pérdida total del paquete.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after="0" w:lineRule="auto"/>
        <w:ind w:left="1440" w:hanging="360"/>
        <w:rPr>
          <w:rFonts w:ascii="Open Sans" w:cs="Open Sans" w:eastAsia="Open Sans" w:hAnsi="Open Sans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t xml:space="preserve">En los envíos aéreos y terrestres, la cobertura mínima requerida por paquete es de 60€.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0" w:lineRule="auto"/>
        <w:ind w:left="1440" w:hanging="360"/>
        <w:rPr>
          <w:rFonts w:ascii="Open Sans" w:cs="Open Sans" w:eastAsia="Open Sans" w:hAnsi="Open Sans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t xml:space="preserve">En los envíos Marítimo Express / Marítimo, la cobertura mínima requerida por paquete es de 100€.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spacing w:after="0" w:lineRule="auto"/>
        <w:ind w:left="720" w:hanging="360"/>
        <w:rPr>
          <w:rFonts w:ascii="Open Sans" w:cs="Open Sans" w:eastAsia="Open Sans" w:hAnsi="Open Sans"/>
          <w:b w:val="1"/>
          <w:bCs w:val="1"/>
          <w:color w:val="080056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80056"/>
          <w:sz w:val="18"/>
          <w:szCs w:val="18"/>
          <w:rtl w:val="0"/>
        </w:rPr>
        <w:t xml:space="preserve">Costo del Seguro: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Rule="auto"/>
        <w:ind w:left="1440" w:hanging="360"/>
        <w:rPr>
          <w:rFonts w:ascii="Open Sans" w:cs="Open Sans" w:eastAsia="Open Sans" w:hAnsi="Open Sans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t xml:space="preserve">Para paquetes con un valor asegurado de hasta 300€, el costo del seguro será del 5% del valor asegurado.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Rule="auto"/>
        <w:ind w:left="1440" w:hanging="360"/>
        <w:rPr>
          <w:rFonts w:ascii="Open Sans" w:cs="Open Sans" w:eastAsia="Open Sans" w:hAnsi="Open Sans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t xml:space="preserve">Para paquetes con un valor asegurado superior a 300€ y hasta 2000€ el costo del seguro será del 7,5% del valor asegurado.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0" w:lineRule="auto"/>
        <w:ind w:left="720" w:hanging="360"/>
        <w:rPr>
          <w:rFonts w:ascii="Open Sans" w:cs="Open Sans" w:eastAsia="Open Sans" w:hAnsi="Open Sans"/>
          <w:b w:val="1"/>
          <w:bCs w:val="1"/>
          <w:color w:val="080056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80056"/>
          <w:sz w:val="18"/>
          <w:szCs w:val="18"/>
          <w:rtl w:val="0"/>
        </w:rPr>
        <w:t xml:space="preserve">Exclusiones de Responsabilidad: 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lineRule="auto"/>
        <w:ind w:left="1440" w:hanging="360"/>
        <w:rPr>
          <w:rFonts w:ascii="Open Sans" w:cs="Open Sans" w:eastAsia="Open Sans" w:hAnsi="Open Sans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t xml:space="preserve">La empresa no se hace responsable por daños en los artículos, ya que el embalaje adecuado es responsabilidad exclusiva del remitente. Cada paquete pasa por varios puntos de control y manejo, tanto en origen como en destino.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lineRule="auto"/>
        <w:ind w:left="1440" w:hanging="360"/>
        <w:rPr>
          <w:rFonts w:ascii="Open Sans" w:cs="Open Sans" w:eastAsia="Open Sans" w:hAnsi="Open Sans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t xml:space="preserve">La empresa no se hace responsable por pérdidas parciales del contenido del paquete.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lineRule="auto"/>
        <w:ind w:left="1440" w:hanging="360"/>
        <w:rPr>
          <w:rFonts w:ascii="Open Sans" w:cs="Open Sans" w:eastAsia="Open Sans" w:hAnsi="Open Sans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t xml:space="preserve">Si el cliente elige no utilizar el servicio de recogida de la empresa y envía su paquete a través de otra empresa de transporte, la empresa no se hará responsable por daños o pérdidas durante dicho traslado.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lineRule="auto"/>
        <w:ind w:left="1440" w:hanging="360"/>
        <w:rPr>
          <w:rFonts w:ascii="Open Sans" w:cs="Open Sans" w:eastAsia="Open Sans" w:hAnsi="Open Sans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t xml:space="preserve">No se recogerán paquetes en puntos de entrega si la recogida no fue gestionada por la empresa.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0" w:lineRule="auto"/>
        <w:ind w:left="720" w:hanging="360"/>
        <w:rPr>
          <w:rFonts w:ascii="Open Sans" w:cs="Open Sans" w:eastAsia="Open Sans" w:hAnsi="Open Sans"/>
          <w:b w:val="1"/>
          <w:bCs w:val="1"/>
          <w:color w:val="080056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80056"/>
          <w:sz w:val="18"/>
          <w:szCs w:val="18"/>
          <w:rtl w:val="0"/>
        </w:rPr>
        <w:t xml:space="preserve">Proceso en Caso de Pérdida: 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lineRule="auto"/>
        <w:ind w:left="1440" w:hanging="360"/>
        <w:rPr>
          <w:rFonts w:ascii="Open Sans" w:cs="Open Sans" w:eastAsia="Open Sans" w:hAnsi="Open Sans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t xml:space="preserve">La empresa cuenta con un plazo de 21 días continuos para realizar la búsqueda física del paquete y llevar a cabo la investigación correspondiente antes de declarar un paquete como extraviado.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0" w:lineRule="auto"/>
        <w:ind w:left="1440" w:hanging="360"/>
        <w:rPr>
          <w:rFonts w:ascii="Open Sans" w:cs="Open Sans" w:eastAsia="Open Sans" w:hAnsi="Open Sans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t xml:space="preserve">Una vez declarada la pérdida, se emitirá un Acta de Indemnización, que incluirá únicamente el importe del valor asegurado según la guía o factura, y de acuerdo con la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18"/>
          <w:szCs w:val="18"/>
          <w:rtl w:val="0"/>
        </w:rPr>
        <w:t xml:space="preserve">Declaración Jurada de Contenido</w:t>
      </w:r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t xml:space="preserve"> proporcionada por el cliente y/o en su solicitud web.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lineRule="auto"/>
        <w:ind w:left="1440" w:hanging="360"/>
        <w:rPr>
          <w:rFonts w:ascii="Open Sans" w:cs="Open Sans" w:eastAsia="Open Sans" w:hAnsi="Open Sans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t xml:space="preserve">El importe de indemnización no incluirá el costo del flete ni otros cargos adicionales.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lineRule="auto"/>
        <w:ind w:left="1440" w:hanging="360"/>
        <w:rPr>
          <w:rFonts w:ascii="Open Sans" w:cs="Open Sans" w:eastAsia="Open Sans" w:hAnsi="Open Sans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t xml:space="preserve">El cliente tendrá un plazo de 10 días continuos para presentar el Acta de Indemnización firmada, junto con su documento de identidad y datos bancarios, enviándonos vía correo electrónico a </w:t>
      </w:r>
      <w:hyperlink r:id="rId7">
        <w:r w:rsidDel="00000000" w:rsidR="00000000" w:rsidRPr="00000000">
          <w:rPr>
            <w:rFonts w:ascii="Open Sans" w:cs="Open Sans" w:eastAsia="Open Sans" w:hAnsi="Open Sans"/>
            <w:color w:val="1155cc"/>
            <w:sz w:val="18"/>
            <w:szCs w:val="18"/>
            <w:u w:val="single"/>
            <w:rtl w:val="0"/>
          </w:rPr>
          <w:t xml:space="preserve">info@euroenvio.com</w:t>
        </w:r>
      </w:hyperlink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t xml:space="preserve"> o de forma física en cualquiera de nuestras oficinas. Si no se recibe en dicho plazo, la solicitud de indemnización no procederá.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lineRule="auto"/>
        <w:ind w:left="1440" w:hanging="360"/>
        <w:rPr>
          <w:rFonts w:ascii="Open Sans" w:cs="Open Sans" w:eastAsia="Open Sans" w:hAnsi="Open Sans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t xml:space="preserve">La empresa tendrá un plazo de 21 días hábiles para efectuar el pago de la indemnización después de haber recibido toda la documentación requerida.</w:t>
      </w:r>
    </w:p>
    <w:p w:rsidR="00000000" w:rsidDel="00000000" w:rsidP="00000000" w:rsidRDefault="00000000" w:rsidRPr="00000000" w14:paraId="00000014">
      <w:pPr>
        <w:pStyle w:val="Heading1"/>
        <w:numPr>
          <w:ilvl w:val="0"/>
          <w:numId w:val="6"/>
        </w:numPr>
        <w:spacing w:after="0" w:before="0" w:lineRule="auto"/>
        <w:ind w:left="720" w:right="-834.3307086614169" w:hanging="360"/>
        <w:jc w:val="left"/>
        <w:rPr>
          <w:rFonts w:ascii="Open Sans" w:cs="Open Sans" w:eastAsia="Open Sans" w:hAnsi="Open Sans"/>
          <w:color w:val="080056"/>
          <w:sz w:val="18"/>
          <w:szCs w:val="18"/>
        </w:rPr>
      </w:pPr>
      <w:bookmarkStart w:colFirst="0" w:colLast="0" w:name="_heading=h.5faff8qs02l6" w:id="1"/>
      <w:bookmarkEnd w:id="1"/>
      <w:r w:rsidDel="00000000" w:rsidR="00000000" w:rsidRPr="00000000">
        <w:rPr>
          <w:rFonts w:ascii="Open Sans" w:cs="Open Sans" w:eastAsia="Open Sans" w:hAnsi="Open Sans"/>
          <w:color w:val="080056"/>
          <w:sz w:val="18"/>
          <w:szCs w:val="18"/>
          <w:rtl w:val="0"/>
        </w:rPr>
        <w:t xml:space="preserve">Limitaciones de Responsabilidad: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lineRule="auto"/>
        <w:ind w:left="1440" w:hanging="360"/>
        <w:rPr>
          <w:rFonts w:ascii="Open Sans" w:cs="Open Sans" w:eastAsia="Open Sans" w:hAnsi="Open Sans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t xml:space="preserve">La empresa no se hará responsable bajo ningún concepto de pagar indemnizaciones o reembolsos por la pérdida de paquetes debido a la incorrecta identificación proporcionada por el cliente al realizar el envío o compras online.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lineRule="auto"/>
        <w:ind w:left="1440" w:hanging="360"/>
        <w:rPr>
          <w:rFonts w:ascii="Open Sans" w:cs="Open Sans" w:eastAsia="Open Sans" w:hAnsi="Open Sans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t xml:space="preserve">La empresa no responderá por circunstancias fuera de su control, tales como:</w:t>
      </w:r>
    </w:p>
    <w:p w:rsidR="00000000" w:rsidDel="00000000" w:rsidP="00000000" w:rsidRDefault="00000000" w:rsidRPr="00000000" w14:paraId="00000017">
      <w:pPr>
        <w:spacing w:after="0" w:lineRule="auto"/>
        <w:ind w:left="1440" w:firstLine="0"/>
        <w:rPr>
          <w:rFonts w:ascii="Open Sans" w:cs="Open Sans" w:eastAsia="Open Sans" w:hAnsi="Open Sans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t xml:space="preserve">Desastres naturales: huracanes, terremotos, inundaciones, ciclones, tempestades, incendios, epidemias  y otros eventos de magnitud catastrófica.</w:t>
      </w:r>
    </w:p>
    <w:p w:rsidR="00000000" w:rsidDel="00000000" w:rsidP="00000000" w:rsidRDefault="00000000" w:rsidRPr="00000000" w14:paraId="00000018">
      <w:pPr>
        <w:spacing w:after="0" w:lineRule="auto"/>
        <w:ind w:left="1440" w:firstLine="0"/>
        <w:rPr>
          <w:rFonts w:ascii="Open Sans" w:cs="Open Sans" w:eastAsia="Open Sans" w:hAnsi="Open Sans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t xml:space="preserve">Accidentes aéreos o marítimos, ataques de piratas, embargos judiciales o cuarentenas impuestas por autoridades.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1440" w:hanging="360"/>
        <w:rPr>
          <w:rFonts w:ascii="Open Sans" w:cs="Open Sans" w:eastAsia="Open Sans" w:hAnsi="Open Sans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t xml:space="preserve">Prohibiciones de importación u otras restricciones gubernamentales.</w:t>
      </w:r>
    </w:p>
    <w:p w:rsidR="00000000" w:rsidDel="00000000" w:rsidP="00000000" w:rsidRDefault="00000000" w:rsidRPr="00000000" w14:paraId="0000001A">
      <w:pPr>
        <w:ind w:left="1440" w:firstLine="0"/>
        <w:rPr>
          <w:rFonts w:ascii="Open Sans" w:cs="Open Sans" w:eastAsia="Open Sans" w:hAnsi="Open Sans"/>
          <w:color w:val="08005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color w:val="080056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80056"/>
          <w:sz w:val="18"/>
          <w:szCs w:val="18"/>
          <w:rtl w:val="0"/>
        </w:rPr>
        <w:t xml:space="preserve">Aplicación del Convenio de Varsovia</w:t>
      </w:r>
      <w:r w:rsidDel="00000000" w:rsidR="00000000" w:rsidRPr="00000000">
        <w:rPr>
          <w:rFonts w:ascii="Open Sans" w:cs="Open Sans" w:eastAsia="Open Sans" w:hAnsi="Open Sans"/>
          <w:color w:val="080056"/>
          <w:sz w:val="18"/>
          <w:szCs w:val="18"/>
          <w:rtl w:val="0"/>
        </w:rPr>
        <w:t xml:space="preserve">: Si el envío incluye un destino final o escalas en un país distinto al de origen, podrá aplicarse el Convenio de Varsovia, el cual regula la responsabilidad en el transporte internacional y limita nuestra responsabilidad por la pérdida del envío en la mayoría de los casos.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7" w:top="1417" w:left="1133.8582677165355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Graphie SemiBold"/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Helvetica Neue" w:cs="Helvetica Neue" w:eastAsia="Helvetica Neue" w:hAnsi="Helvetica Neue"/>
        <w:b w:val="1"/>
        <w:bCs w:val="1"/>
        <w:sz w:val="16"/>
        <w:szCs w:val="16"/>
      </w:rPr>
    </w:pPr>
    <w:r w:rsidDel="00000000" w:rsidR="00000000" w:rsidRPr="00000000">
      <w:rPr>
        <w:rFonts w:ascii="Helvetica Neue" w:cs="Helvetica Neue" w:eastAsia="Helvetica Neue" w:hAnsi="Helvetica Neue"/>
        <w:b w:val="1"/>
        <w:bCs w:val="1"/>
        <w:sz w:val="16"/>
        <w:szCs w:val="16"/>
        <w:rtl w:val="0"/>
      </w:rPr>
      <w:t xml:space="preserve">                                                            Euroenvío ¡Acortamos distancias!                                                  Fecha</w:t>
    </w:r>
  </w:p>
  <w:p w:rsidR="00000000" w:rsidDel="00000000" w:rsidP="00000000" w:rsidRDefault="00000000" w:rsidRPr="00000000" w14:paraId="0000001F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1"/>
        <w:bCs w:val="1"/>
        <w:sz w:val="16"/>
        <w:szCs w:val="16"/>
        <w:rtl w:val="0"/>
      </w:rPr>
      <w:t xml:space="preserve">                                                                                </w:t>
    </w:r>
    <w:hyperlink r:id="rId1"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1155cc"/>
          <w:sz w:val="16"/>
          <w:szCs w:val="16"/>
          <w:u w:val="single"/>
          <w:rtl w:val="0"/>
        </w:rPr>
        <w:t xml:space="preserve">www.euro </w:t>
      </w:r>
    </w:hyperlink>
    <w:hyperlink r:id="rId2"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1155cc"/>
          <w:sz w:val="16"/>
          <w:szCs w:val="16"/>
          <w:u w:val="single"/>
          <w:rtl w:val="0"/>
        </w:rPr>
        <w:t xml:space="preserve">envio.com</w:t>
      </w:r>
    </w:hyperlink>
    <w:r w:rsidDel="00000000" w:rsidR="00000000" w:rsidRPr="00000000">
      <w:rPr>
        <w:rtl w:val="0"/>
      </w:rPr>
      <w:t xml:space="preserve">                                                         01/01/2026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5399730</wp:posOffset>
          </wp:positionH>
          <wp:positionV relativeFrom="paragraph">
            <wp:posOffset>-95248</wp:posOffset>
          </wp:positionV>
          <wp:extent cx="503873" cy="503873"/>
          <wp:effectExtent b="0" l="0" r="0" t="0"/>
          <wp:wrapNone/>
          <wp:docPr descr="Logotipo&#10;&#10;Descripción generada automáticamente" id="3" name="image1.png"/>
          <a:graphic>
            <a:graphicData uri="http://schemas.openxmlformats.org/drawingml/2006/picture">
              <pic:pic>
                <pic:nvPicPr>
                  <pic:cNvPr descr="Logotipo&#10;&#10;Descripción generada automá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3873" cy="50387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line="240" w:lineRule="auto"/>
      <w:jc w:val="center"/>
    </w:pPr>
    <w:rPr>
      <w:rFonts w:ascii="Helvetica Neue" w:cs="Helvetica Neue" w:eastAsia="Helvetica Neue" w:hAnsi="Helvetica Neue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2832" w:hanging="1.0000000000002274"/>
      <w:jc w:val="center"/>
    </w:pPr>
    <w:rPr>
      <w:rFonts w:ascii="Graphie SemiBold" w:cs="Graphie SemiBold" w:eastAsia="Graphie SemiBold" w:hAnsi="Graphie SemiBold"/>
      <w:b w:val="1"/>
      <w:bCs w:val="1"/>
      <w:sz w:val="32"/>
      <w:szCs w:val="32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nfo@euroenvio.co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euroenvio.com" TargetMode="External"/><Relationship Id="rId2" Type="http://schemas.openxmlformats.org/officeDocument/2006/relationships/hyperlink" Target="http://envio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MFDOFZhtWwrLtwBiCkMDmZEKig==">CgMxLjAyDmguOWx6ODhhcnUzeHd1Mg5oLjVmYWZmOHFzMDJsNjgAciExMWx3VFFBbXVzZWJWdnYtY2pLU0JhVDJ0aUpLQXF5S2U=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